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附件1：</w:t>
      </w:r>
    </w:p>
    <w:p>
      <w:pPr>
        <w:jc w:val="center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202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3</w:t>
      </w:r>
      <w:r>
        <w:rPr>
          <w:rFonts w:hint="eastAsia" w:ascii="宋体" w:hAnsi="宋体" w:eastAsia="宋体" w:cs="宋体"/>
          <w:sz w:val="30"/>
          <w:szCs w:val="30"/>
        </w:rPr>
        <w:t>年体检详细安排</w:t>
      </w:r>
    </w:p>
    <w:p>
      <w:pPr>
        <w:jc w:val="both"/>
        <w:rPr>
          <w:rFonts w:hint="eastAsia"/>
          <w:sz w:val="30"/>
          <w:szCs w:val="30"/>
          <w:lang w:val="en-US" w:eastAsia="zh-CN"/>
        </w:rPr>
      </w:pPr>
    </w:p>
    <w:p>
      <w:pPr>
        <w:jc w:val="both"/>
        <w:rPr>
          <w:rFonts w:hint="eastAsia"/>
          <w:sz w:val="30"/>
          <w:szCs w:val="30"/>
          <w:lang w:val="en-US" w:eastAsia="zh-CN"/>
        </w:rPr>
      </w:pPr>
    </w:p>
    <w:tbl>
      <w:tblPr>
        <w:tblStyle w:val="2"/>
        <w:tblpPr w:leftFromText="180" w:rightFromText="180" w:vertAnchor="page" w:horzAnchor="page" w:tblpX="1469" w:tblpY="3066"/>
        <w:tblOverlap w:val="never"/>
        <w:tblW w:w="9659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34"/>
        <w:gridCol w:w="6809"/>
        <w:gridCol w:w="141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none" w:hAnsi="none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none" w:eastAsia="仿宋_GB2312" w:cs="宋体"/>
                <w:b/>
                <w:bCs/>
                <w:kern w:val="0"/>
                <w:sz w:val="24"/>
                <w:szCs w:val="24"/>
              </w:rPr>
              <w:t>时间安排</w:t>
            </w:r>
          </w:p>
        </w:tc>
        <w:tc>
          <w:tcPr>
            <w:tcW w:w="680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none" w:hAnsi="none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none" w:eastAsia="仿宋_GB2312" w:cs="宋体"/>
                <w:b/>
                <w:bCs/>
                <w:kern w:val="0"/>
                <w:sz w:val="24"/>
                <w:szCs w:val="24"/>
              </w:rPr>
              <w:t>体检部门</w:t>
            </w:r>
          </w:p>
        </w:tc>
        <w:tc>
          <w:tcPr>
            <w:tcW w:w="141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仿宋_GB2312" w:hAnsi="none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none" w:eastAsia="仿宋_GB2312" w:cs="宋体"/>
                <w:b/>
                <w:bCs/>
                <w:kern w:val="0"/>
                <w:sz w:val="24"/>
                <w:szCs w:val="24"/>
              </w:rPr>
              <w:t>体检地点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6月10日</w:t>
            </w:r>
          </w:p>
        </w:tc>
        <w:tc>
          <w:tcPr>
            <w:tcW w:w="680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退休人员（70岁及以上）、离退休工作处</w:t>
            </w:r>
          </w:p>
        </w:tc>
        <w:tc>
          <w:tcPr>
            <w:tcW w:w="141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九楼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6月12日</w:t>
            </w:r>
          </w:p>
        </w:tc>
        <w:tc>
          <w:tcPr>
            <w:tcW w:w="680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退休人员（70岁以下）</w:t>
            </w:r>
          </w:p>
        </w:tc>
        <w:tc>
          <w:tcPr>
            <w:tcW w:w="141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九楼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6月13日</w:t>
            </w:r>
          </w:p>
        </w:tc>
        <w:tc>
          <w:tcPr>
            <w:tcW w:w="680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保健对象</w:t>
            </w:r>
          </w:p>
        </w:tc>
        <w:tc>
          <w:tcPr>
            <w:tcW w:w="141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九楼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8" w:hRule="atLeast"/>
        </w:trPr>
        <w:tc>
          <w:tcPr>
            <w:tcW w:w="1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6月14日</w:t>
            </w:r>
          </w:p>
        </w:tc>
        <w:tc>
          <w:tcPr>
            <w:tcW w:w="680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办公室、组织部、统战部、宣传部、纪委办公室、巡察办、学工部、研究生工作部、发展规划处、人事处、财务处、教务处、教师发展中心、科学技术处、科技成果转化中心、国际交流合作处、就业工作处、国有资产管理处、实验室与设备管理处、招投标管理公办室、审计处、保卫处、产业管理处、工会、机关第一党委、机关第二党委、团委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校友工作处、研究生院、城市建设学院、档案馆、节能研究院</w:t>
            </w:r>
          </w:p>
        </w:tc>
        <w:tc>
          <w:tcPr>
            <w:tcW w:w="141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九楼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1434" w:type="dxa"/>
            <w:tcBorders>
              <w:top w:val="nil"/>
              <w:left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6月15日</w:t>
            </w:r>
          </w:p>
        </w:tc>
        <w:tc>
          <w:tcPr>
            <w:tcW w:w="68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土木工程学院、体育教学部、图书馆、继续教育学院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九楼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6月16日</w:t>
            </w:r>
          </w:p>
        </w:tc>
        <w:tc>
          <w:tcPr>
            <w:tcW w:w="680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环境与能源工程学院、信息网络中心、后勤服务集团</w:t>
            </w:r>
          </w:p>
        </w:tc>
        <w:tc>
          <w:tcPr>
            <w:tcW w:w="141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九楼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1434" w:type="dxa"/>
            <w:tcBorders>
              <w:top w:val="nil"/>
              <w:left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6月17日</w:t>
            </w:r>
          </w:p>
        </w:tc>
        <w:tc>
          <w:tcPr>
            <w:tcW w:w="68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保健对象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九楼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6月19日</w:t>
            </w:r>
          </w:p>
        </w:tc>
        <w:tc>
          <w:tcPr>
            <w:tcW w:w="6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电子与信息工程学院、安徽省BIM工程中心（建筑装备研究院）、安徽省乡村振兴研究院、材料与化学工程学院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九楼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6月20日</w:t>
            </w:r>
          </w:p>
        </w:tc>
        <w:tc>
          <w:tcPr>
            <w:tcW w:w="6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数理学院、公共管理学院、马克思主义学院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九楼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6月21日</w:t>
            </w:r>
          </w:p>
        </w:tc>
        <w:tc>
          <w:tcPr>
            <w:tcW w:w="6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建筑与规划学院、机械与电气工程学院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九楼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6月25日</w:t>
            </w:r>
          </w:p>
        </w:tc>
        <w:tc>
          <w:tcPr>
            <w:tcW w:w="6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经济与管理学院、艺术学院、外国语学院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九楼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自行预约</w:t>
            </w:r>
          </w:p>
        </w:tc>
        <w:tc>
          <w:tcPr>
            <w:tcW w:w="6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教职工补检（截止时间为2023年9月25日）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none" w:eastAsia="仿宋_GB2312" w:cs="宋体"/>
                <w:spacing w:val="-15"/>
                <w:kern w:val="0"/>
                <w:sz w:val="24"/>
                <w:szCs w:val="24"/>
                <w:lang w:val="en-US" w:eastAsia="zh-CN"/>
              </w:rPr>
              <w:t>九楼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none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zZTQ3NTkyNjI4MDZhZTcxZTRkZjY0NDI1YjQ0NzUifQ=="/>
  </w:docVars>
  <w:rsids>
    <w:rsidRoot w:val="75901880"/>
    <w:rsid w:val="38462643"/>
    <w:rsid w:val="75901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477</Words>
  <Characters>499</Characters>
  <Lines>0</Lines>
  <Paragraphs>0</Paragraphs>
  <TotalTime>1</TotalTime>
  <ScaleCrop>false</ScaleCrop>
  <LinksUpToDate>false</LinksUpToDate>
  <CharactersWithSpaces>499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2023-05-09T01:25:00Z</dcterms:created>
  <dc:creator>zhuyuanjun</dc:creator>
  <cp:lastModifiedBy>zhuyuanjun</cp:lastModifiedBy>
  <dcterms:modified xsi:type="dcterms:W3CDTF">2023-05-12T07:45:35Z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26B1C8B6E44343DB920F1665D09D1EDD_11</vt:lpwstr>
  </property>
</Properties>
</file>